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8D2" w:rsidRPr="009A58D2" w:rsidRDefault="009A58D2" w:rsidP="009A58D2">
      <w:pPr>
        <w:spacing w:before="100" w:beforeAutospacing="1" w:after="100" w:afterAutospacing="1"/>
        <w:rPr>
          <w:rFonts w:ascii="Verdana" w:eastAsia="Times New Roman" w:hAnsi="Verdana" w:cs="Times New Roman"/>
          <w:color w:val="666666"/>
          <w:sz w:val="17"/>
          <w:szCs w:val="17"/>
        </w:rPr>
      </w:pPr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t>Results Management is the process that deals with possible Anti-Doping Rules Violations (ADRV), starting from the reporting of an Adverse Analytical Finding (AAF), also called positive test – when the laboratory reports the presence of a Prohibited Substance or evidence of the use of a Prohibited Method in a sample after analysis – until the final sanctioning of an athlete.</w:t>
      </w:r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br/>
        <w:t>The above WADA doping control video also includes the Results Management process. Once informed of an AAF, the Athlete has the following rights:</w:t>
      </w:r>
    </w:p>
    <w:p w:rsidR="009A58D2" w:rsidRPr="009A58D2" w:rsidRDefault="009A58D2" w:rsidP="009A58D2">
      <w:pPr>
        <w:numPr>
          <w:ilvl w:val="0"/>
          <w:numId w:val="1"/>
        </w:numPr>
        <w:spacing w:before="100" w:beforeAutospacing="1" w:after="100" w:afterAutospacing="1"/>
        <w:rPr>
          <w:rFonts w:ascii="Verdana" w:eastAsia="Times New Roman" w:hAnsi="Verdana" w:cs="Times New Roman"/>
          <w:color w:val="666666"/>
          <w:sz w:val="17"/>
          <w:szCs w:val="17"/>
        </w:rPr>
      </w:pPr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t xml:space="preserve">To request for the B sample to be </w:t>
      </w:r>
      <w:proofErr w:type="spellStart"/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t>analyzed</w:t>
      </w:r>
      <w:proofErr w:type="spellEnd"/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t xml:space="preserve"> and to attend himself or via his representative the identification, opening and analysis of the B sample;</w:t>
      </w:r>
    </w:p>
    <w:p w:rsidR="009A58D2" w:rsidRPr="009A58D2" w:rsidRDefault="009A58D2" w:rsidP="009A58D2">
      <w:pPr>
        <w:numPr>
          <w:ilvl w:val="0"/>
          <w:numId w:val="1"/>
        </w:numPr>
        <w:spacing w:before="100" w:beforeAutospacing="1" w:after="100" w:afterAutospacing="1"/>
        <w:rPr>
          <w:rFonts w:ascii="Verdana" w:eastAsia="Times New Roman" w:hAnsi="Verdana" w:cs="Times New Roman"/>
          <w:color w:val="666666"/>
          <w:sz w:val="17"/>
          <w:szCs w:val="17"/>
        </w:rPr>
      </w:pPr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t>To request copies of the A and B Sample </w:t>
      </w:r>
    </w:p>
    <w:p w:rsidR="009A58D2" w:rsidRPr="009A58D2" w:rsidRDefault="009A58D2" w:rsidP="009A58D2">
      <w:pPr>
        <w:numPr>
          <w:ilvl w:val="0"/>
          <w:numId w:val="1"/>
        </w:numPr>
        <w:spacing w:before="100" w:beforeAutospacing="1" w:after="100" w:afterAutospacing="1"/>
        <w:rPr>
          <w:rFonts w:ascii="Verdana" w:eastAsia="Times New Roman" w:hAnsi="Verdana" w:cs="Times New Roman"/>
          <w:color w:val="666666"/>
          <w:sz w:val="17"/>
          <w:szCs w:val="17"/>
        </w:rPr>
      </w:pPr>
      <w:r>
        <w:rPr>
          <w:rFonts w:ascii="Verdana" w:eastAsia="Times New Roman" w:hAnsi="Verdana" w:cs="Times New Roman"/>
          <w:color w:val="666666"/>
          <w:sz w:val="17"/>
          <w:szCs w:val="17"/>
        </w:rPr>
        <w:t>L</w:t>
      </w:r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t>aboratory documentation package;</w:t>
      </w:r>
      <w:bookmarkStart w:id="0" w:name="_GoBack"/>
      <w:bookmarkEnd w:id="0"/>
    </w:p>
    <w:p w:rsidR="009A58D2" w:rsidRPr="009A58D2" w:rsidRDefault="009A58D2" w:rsidP="009A58D2">
      <w:pPr>
        <w:numPr>
          <w:ilvl w:val="0"/>
          <w:numId w:val="1"/>
        </w:numPr>
        <w:spacing w:before="100" w:beforeAutospacing="1" w:after="100" w:afterAutospacing="1"/>
        <w:rPr>
          <w:rFonts w:ascii="Verdana" w:eastAsia="Times New Roman" w:hAnsi="Verdana" w:cs="Times New Roman"/>
          <w:color w:val="666666"/>
          <w:sz w:val="17"/>
          <w:szCs w:val="17"/>
        </w:rPr>
      </w:pPr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t>Right of a fair and timely hearing</w:t>
      </w:r>
    </w:p>
    <w:p w:rsidR="009A58D2" w:rsidRPr="009A58D2" w:rsidRDefault="009A58D2" w:rsidP="009A58D2">
      <w:pPr>
        <w:numPr>
          <w:ilvl w:val="0"/>
          <w:numId w:val="1"/>
        </w:numPr>
        <w:spacing w:before="100" w:beforeAutospacing="1" w:after="100" w:afterAutospacing="1"/>
        <w:rPr>
          <w:rFonts w:ascii="Verdana" w:eastAsia="Times New Roman" w:hAnsi="Verdana" w:cs="Times New Roman"/>
          <w:color w:val="666666"/>
          <w:sz w:val="17"/>
          <w:szCs w:val="17"/>
        </w:rPr>
      </w:pPr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t xml:space="preserve">The right to appeal </w:t>
      </w:r>
      <w:r>
        <w:rPr>
          <w:rFonts w:ascii="Verdana" w:eastAsia="Times New Roman" w:hAnsi="Verdana" w:cs="Times New Roman"/>
          <w:color w:val="666666"/>
          <w:sz w:val="17"/>
          <w:szCs w:val="17"/>
        </w:rPr>
        <w:t xml:space="preserve">the </w:t>
      </w:r>
      <w:r w:rsidRPr="009A58D2">
        <w:rPr>
          <w:rFonts w:ascii="Verdana" w:eastAsia="Times New Roman" w:hAnsi="Verdana" w:cs="Times New Roman"/>
          <w:color w:val="666666"/>
          <w:sz w:val="17"/>
          <w:szCs w:val="17"/>
        </w:rPr>
        <w:t>decision which may be heard by the Court of Arbitration for Sport (CAS)</w:t>
      </w:r>
    </w:p>
    <w:p w:rsidR="009A58D2" w:rsidRDefault="009A58D2"/>
    <w:sectPr w:rsidR="009A58D2" w:rsidSect="00F70F2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22F94"/>
    <w:multiLevelType w:val="multilevel"/>
    <w:tmpl w:val="1B2C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8D2"/>
    <w:rsid w:val="009A58D2"/>
    <w:rsid w:val="00F7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01EAB97C"/>
  <w15:chartTrackingRefBased/>
  <w15:docId w15:val="{37C1213D-5A04-8648-9AED-025EA917F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T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58D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9A5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2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Rheeza Grant</dc:creator>
  <cp:keywords/>
  <dc:description/>
  <cp:lastModifiedBy>Rheeza Grant</cp:lastModifiedBy>
  <cp:revision>1</cp:revision>
  <dcterms:created xsi:type="dcterms:W3CDTF">2018-08-10T16:23:00Z</dcterms:created>
  <dcterms:modified xsi:type="dcterms:W3CDTF">2018-08-10T16:25:00Z</dcterms:modified>
</cp:coreProperties>
</file>